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E5B11" w14:textId="77777777" w:rsidR="00266B70" w:rsidRDefault="00266B70" w:rsidP="005025EA">
      <w:pPr>
        <w:spacing w:after="200" w:line="240" w:lineRule="auto"/>
        <w:ind w:right="-286"/>
        <w:contextualSpacing/>
        <w:jc w:val="both"/>
        <w:rPr>
          <w:rFonts w:ascii="Times New Roman" w:eastAsia="Times New Roman" w:hAnsi="Times New Roman" w:cs="Times New Roman"/>
          <w:b/>
          <w:kern w:val="0"/>
          <w:sz w:val="20"/>
          <w:szCs w:val="20"/>
          <w14:ligatures w14:val="none"/>
        </w:rPr>
      </w:pPr>
    </w:p>
    <w:p w14:paraId="513F20D5" w14:textId="48F7F7E8" w:rsidR="00400E85" w:rsidRDefault="00266B70" w:rsidP="00266B70">
      <w:pPr>
        <w:spacing w:after="200" w:line="240" w:lineRule="auto"/>
        <w:ind w:right="-286"/>
        <w:contextualSpacing/>
        <w:jc w:val="center"/>
        <w:rPr>
          <w:rFonts w:ascii="Times New Roman" w:eastAsia="Times New Roman" w:hAnsi="Times New Roman" w:cs="Times New Roman"/>
          <w:b/>
          <w:kern w:val="0"/>
          <w:sz w:val="20"/>
          <w:szCs w:val="20"/>
          <w14:ligatures w14:val="none"/>
        </w:rPr>
      </w:pPr>
      <w:r>
        <w:rPr>
          <w:rFonts w:ascii="Times New Roman" w:eastAsia="Times New Roman" w:hAnsi="Times New Roman" w:cs="Times New Roman"/>
          <w:b/>
          <w:noProof/>
          <w:kern w:val="0"/>
          <w:sz w:val="20"/>
          <w:szCs w:val="20"/>
          <w14:ligatures w14:val="none"/>
        </w:rPr>
        <w:drawing>
          <wp:inline distT="0" distB="0" distL="0" distR="0" wp14:anchorId="40748732" wp14:editId="29D5969A">
            <wp:extent cx="1774190" cy="536575"/>
            <wp:effectExtent l="0" t="0" r="0" b="0"/>
            <wp:docPr id="1541562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4190" cy="536575"/>
                    </a:xfrm>
                    <a:prstGeom prst="rect">
                      <a:avLst/>
                    </a:prstGeom>
                    <a:noFill/>
                  </pic:spPr>
                </pic:pic>
              </a:graphicData>
            </a:graphic>
          </wp:inline>
        </w:drawing>
      </w:r>
    </w:p>
    <w:p w14:paraId="4F6857D3" w14:textId="1589CC2F" w:rsidR="00266B70" w:rsidRPr="007C5892" w:rsidRDefault="00266B70" w:rsidP="007C5892">
      <w:pPr>
        <w:spacing w:after="0"/>
        <w:jc w:val="center"/>
        <w:rPr>
          <w:rFonts w:ascii="Times New Roman" w:eastAsia="Times New Roman" w:hAnsi="Times New Roman" w:cs="Times New Roman"/>
          <w:b/>
          <w:kern w:val="0"/>
          <w:sz w:val="24"/>
          <w:szCs w:val="24"/>
          <w14:ligatures w14:val="none"/>
        </w:rPr>
      </w:pPr>
      <w:r w:rsidRPr="007C5892">
        <w:rPr>
          <w:rFonts w:ascii="Times New Roman" w:eastAsia="Times New Roman" w:hAnsi="Times New Roman" w:cs="Times New Roman"/>
          <w:b/>
          <w:kern w:val="0"/>
          <w:sz w:val="24"/>
          <w:szCs w:val="24"/>
          <w14:ligatures w14:val="none"/>
        </w:rPr>
        <w:t>__________________________________________</w:t>
      </w:r>
    </w:p>
    <w:p w14:paraId="526BD170" w14:textId="6F26AA13" w:rsidR="00266B70" w:rsidRDefault="00266B70" w:rsidP="00266B70">
      <w:pPr>
        <w:spacing w:after="200" w:line="240" w:lineRule="auto"/>
        <w:ind w:right="-286"/>
        <w:contextualSpacing/>
        <w:jc w:val="center"/>
        <w:rPr>
          <w:rFonts w:ascii="Times New Roman" w:eastAsia="Times New Roman" w:hAnsi="Times New Roman" w:cs="Times New Roman"/>
          <w:b/>
          <w:kern w:val="0"/>
          <w:sz w:val="20"/>
          <w:szCs w:val="20"/>
          <w14:ligatures w14:val="none"/>
        </w:rPr>
      </w:pPr>
      <w:r w:rsidRPr="00571C21">
        <w:rPr>
          <w:rFonts w:ascii="Arial" w:eastAsia="Times New Roman" w:hAnsi="Arial" w:cs="Arial"/>
          <w:b/>
          <w:color w:val="00B0F0"/>
          <w:kern w:val="0"/>
          <w:sz w:val="18"/>
          <w:szCs w:val="18"/>
          <w14:ligatures w14:val="none"/>
        </w:rPr>
        <w:t>_____________________________________________________________</w:t>
      </w:r>
    </w:p>
    <w:p w14:paraId="18CB4C64" w14:textId="77777777" w:rsidR="00266B70" w:rsidRDefault="00266B70" w:rsidP="005025EA">
      <w:pPr>
        <w:spacing w:after="200" w:line="240" w:lineRule="auto"/>
        <w:ind w:right="-286"/>
        <w:contextualSpacing/>
        <w:jc w:val="both"/>
        <w:rPr>
          <w:rFonts w:ascii="Times New Roman" w:eastAsia="Times New Roman" w:hAnsi="Times New Roman" w:cs="Times New Roman"/>
          <w:b/>
          <w:kern w:val="0"/>
          <w:sz w:val="20"/>
          <w:szCs w:val="20"/>
          <w14:ligatures w14:val="none"/>
        </w:rPr>
      </w:pPr>
    </w:p>
    <w:p w14:paraId="6A4E149B" w14:textId="77777777" w:rsidR="00F50045" w:rsidRDefault="00F50045" w:rsidP="005025EA">
      <w:pPr>
        <w:spacing w:after="200" w:line="240" w:lineRule="auto"/>
        <w:ind w:right="-286"/>
        <w:contextualSpacing/>
        <w:jc w:val="both"/>
        <w:rPr>
          <w:rFonts w:ascii="Arial" w:eastAsia="Times New Roman" w:hAnsi="Arial" w:cs="Arial"/>
          <w:b/>
          <w:kern w:val="0"/>
          <w14:ligatures w14:val="none"/>
        </w:rPr>
      </w:pPr>
    </w:p>
    <w:p w14:paraId="0BE8A154" w14:textId="6D87FCC3" w:rsidR="00181813" w:rsidRPr="004C71E0" w:rsidRDefault="005025EA" w:rsidP="005025EA">
      <w:pPr>
        <w:spacing w:after="200" w:line="240" w:lineRule="auto"/>
        <w:ind w:right="-286"/>
        <w:contextualSpacing/>
        <w:jc w:val="both"/>
        <w:rPr>
          <w:rFonts w:ascii="Arial" w:eastAsia="Times New Roman" w:hAnsi="Arial" w:cs="Arial"/>
          <w:b/>
          <w:kern w:val="0"/>
          <w14:ligatures w14:val="none"/>
        </w:rPr>
      </w:pPr>
      <w:r w:rsidRPr="004C71E0">
        <w:rPr>
          <w:rFonts w:ascii="Arial" w:eastAsia="Times New Roman" w:hAnsi="Arial" w:cs="Arial"/>
          <w:b/>
          <w:kern w:val="0"/>
          <w14:ligatures w14:val="none"/>
        </w:rPr>
        <w:t xml:space="preserve">Lp </w:t>
      </w:r>
      <w:r w:rsidR="00E15884" w:rsidRPr="004C71E0">
        <w:rPr>
          <w:rFonts w:ascii="Arial" w:eastAsia="Times New Roman" w:hAnsi="Arial" w:cs="Arial"/>
          <w:b/>
          <w:kern w:val="0"/>
          <w14:ligatures w14:val="none"/>
        </w:rPr>
        <w:t>Jürgen Ligi</w:t>
      </w:r>
      <w:r w:rsidR="00181813" w:rsidRPr="004C71E0">
        <w:rPr>
          <w:rFonts w:ascii="Arial" w:eastAsia="Times New Roman" w:hAnsi="Arial" w:cs="Arial"/>
          <w:b/>
          <w:kern w:val="0"/>
          <w14:ligatures w14:val="none"/>
        </w:rPr>
        <w:t xml:space="preserve"> </w:t>
      </w:r>
      <w:r w:rsidR="00181813" w:rsidRPr="004C71E0">
        <w:rPr>
          <w:rFonts w:ascii="Arial" w:eastAsia="Times New Roman" w:hAnsi="Arial" w:cs="Arial"/>
          <w:b/>
          <w:kern w:val="0"/>
          <w14:ligatures w14:val="none"/>
        </w:rPr>
        <w:tab/>
      </w:r>
      <w:r w:rsidR="00181813" w:rsidRPr="004C71E0">
        <w:rPr>
          <w:rFonts w:ascii="Arial" w:eastAsia="Times New Roman" w:hAnsi="Arial" w:cs="Arial"/>
          <w:b/>
          <w:kern w:val="0"/>
          <w14:ligatures w14:val="none"/>
        </w:rPr>
        <w:tab/>
      </w:r>
      <w:r w:rsidR="00181813" w:rsidRPr="004C71E0">
        <w:rPr>
          <w:rFonts w:ascii="Arial" w:eastAsia="Times New Roman" w:hAnsi="Arial" w:cs="Arial"/>
          <w:b/>
          <w:kern w:val="0"/>
          <w14:ligatures w14:val="none"/>
        </w:rPr>
        <w:tab/>
      </w:r>
      <w:r w:rsidR="00181813" w:rsidRPr="004C71E0">
        <w:rPr>
          <w:rFonts w:ascii="Arial" w:eastAsia="Times New Roman" w:hAnsi="Arial" w:cs="Arial"/>
          <w:b/>
          <w:kern w:val="0"/>
          <w14:ligatures w14:val="none"/>
        </w:rPr>
        <w:tab/>
      </w:r>
      <w:r w:rsidR="00181813" w:rsidRPr="004C71E0">
        <w:rPr>
          <w:rFonts w:ascii="Arial" w:eastAsia="Times New Roman" w:hAnsi="Arial" w:cs="Arial"/>
          <w:b/>
          <w:kern w:val="0"/>
          <w14:ligatures w14:val="none"/>
        </w:rPr>
        <w:tab/>
      </w:r>
    </w:p>
    <w:p w14:paraId="5F8617C0" w14:textId="6494F77E" w:rsidR="00E15884" w:rsidRPr="004C71E0" w:rsidRDefault="00E15884" w:rsidP="005025EA">
      <w:pPr>
        <w:spacing w:after="200" w:line="240" w:lineRule="auto"/>
        <w:ind w:right="-286"/>
        <w:contextualSpacing/>
        <w:jc w:val="both"/>
        <w:rPr>
          <w:rFonts w:ascii="Arial" w:eastAsia="Times New Roman" w:hAnsi="Arial" w:cs="Arial"/>
          <w:b/>
          <w:kern w:val="0"/>
          <w14:ligatures w14:val="none"/>
        </w:rPr>
      </w:pPr>
      <w:r w:rsidRPr="004C71E0">
        <w:rPr>
          <w:rFonts w:ascii="Arial" w:eastAsia="Times New Roman" w:hAnsi="Arial" w:cs="Arial"/>
          <w:b/>
          <w:kern w:val="0"/>
          <w14:ligatures w14:val="none"/>
        </w:rPr>
        <w:t>Rahandusminister</w:t>
      </w:r>
    </w:p>
    <w:p w14:paraId="3A032B5B" w14:textId="0C8E6F03" w:rsidR="005025EA" w:rsidRPr="004C71E0" w:rsidRDefault="00181813" w:rsidP="005025EA">
      <w:pPr>
        <w:spacing w:after="200" w:line="240" w:lineRule="auto"/>
        <w:ind w:right="-286"/>
        <w:contextualSpacing/>
        <w:jc w:val="both"/>
        <w:rPr>
          <w:rFonts w:ascii="Arial" w:eastAsia="Times New Roman" w:hAnsi="Arial" w:cs="Arial"/>
          <w:b/>
          <w:kern w:val="0"/>
          <w14:ligatures w14:val="none"/>
        </w:rPr>
      </w:pPr>
      <w:r w:rsidRPr="004C71E0">
        <w:rPr>
          <w:rFonts w:ascii="Arial" w:eastAsia="Times New Roman" w:hAnsi="Arial" w:cs="Arial"/>
          <w:b/>
          <w:kern w:val="0"/>
          <w14:ligatures w14:val="none"/>
        </w:rPr>
        <w:t>R</w:t>
      </w:r>
      <w:r w:rsidR="00E15884" w:rsidRPr="004C71E0">
        <w:rPr>
          <w:rFonts w:ascii="Arial" w:eastAsia="Times New Roman" w:hAnsi="Arial" w:cs="Arial"/>
          <w:b/>
          <w:kern w:val="0"/>
          <w14:ligatures w14:val="none"/>
        </w:rPr>
        <w:t>ahandusministeerium</w:t>
      </w:r>
      <w:r w:rsidR="005025EA" w:rsidRPr="004C71E0">
        <w:rPr>
          <w:rFonts w:ascii="Arial" w:eastAsia="Times New Roman" w:hAnsi="Arial" w:cs="Arial"/>
          <w:b/>
          <w:kern w:val="0"/>
          <w14:ligatures w14:val="none"/>
        </w:rPr>
        <w:tab/>
      </w:r>
      <w:r w:rsidR="005025EA" w:rsidRPr="004C71E0">
        <w:rPr>
          <w:rFonts w:ascii="Arial" w:eastAsia="Times New Roman" w:hAnsi="Arial" w:cs="Arial"/>
          <w:b/>
          <w:kern w:val="0"/>
          <w14:ligatures w14:val="none"/>
        </w:rPr>
        <w:tab/>
      </w:r>
      <w:r w:rsidR="005025EA" w:rsidRPr="004C71E0">
        <w:rPr>
          <w:rFonts w:ascii="Arial" w:eastAsia="Times New Roman" w:hAnsi="Arial" w:cs="Arial"/>
          <w:b/>
          <w:kern w:val="0"/>
          <w14:ligatures w14:val="none"/>
        </w:rPr>
        <w:tab/>
      </w:r>
      <w:r w:rsidR="005025EA" w:rsidRPr="004C71E0">
        <w:rPr>
          <w:rFonts w:ascii="Arial" w:eastAsia="Times New Roman" w:hAnsi="Arial" w:cs="Arial"/>
          <w:b/>
          <w:kern w:val="0"/>
          <w14:ligatures w14:val="none"/>
        </w:rPr>
        <w:tab/>
      </w:r>
      <w:r w:rsidR="00DD1165">
        <w:rPr>
          <w:rFonts w:ascii="Arial" w:eastAsia="Times New Roman" w:hAnsi="Arial" w:cs="Arial"/>
          <w:b/>
          <w:kern w:val="0"/>
          <w14:ligatures w14:val="none"/>
        </w:rPr>
        <w:t xml:space="preserve">Meie: </w:t>
      </w:r>
      <w:r w:rsidR="007A6C2A">
        <w:rPr>
          <w:rFonts w:ascii="Arial" w:eastAsia="Times New Roman" w:hAnsi="Arial" w:cs="Arial"/>
          <w:b/>
          <w:kern w:val="0"/>
          <w14:ligatures w14:val="none"/>
        </w:rPr>
        <w:t>3</w:t>
      </w:r>
      <w:r w:rsidR="00A40D3D">
        <w:rPr>
          <w:rFonts w:ascii="Arial" w:eastAsia="Times New Roman" w:hAnsi="Arial" w:cs="Arial"/>
          <w:b/>
          <w:kern w:val="0"/>
          <w14:ligatures w14:val="none"/>
        </w:rPr>
        <w:t>.12</w:t>
      </w:r>
      <w:r w:rsidR="00DD1165">
        <w:rPr>
          <w:rFonts w:ascii="Arial" w:eastAsia="Times New Roman" w:hAnsi="Arial" w:cs="Arial"/>
          <w:b/>
          <w:kern w:val="0"/>
          <w14:ligatures w14:val="none"/>
        </w:rPr>
        <w:t xml:space="preserve">.2024 nr </w:t>
      </w:r>
      <w:r w:rsidR="00A40D3D">
        <w:rPr>
          <w:rFonts w:ascii="Arial" w:eastAsia="Times New Roman" w:hAnsi="Arial" w:cs="Arial"/>
          <w:b/>
          <w:kern w:val="0"/>
          <w14:ligatures w14:val="none"/>
        </w:rPr>
        <w:t>11</w:t>
      </w:r>
      <w:r w:rsidR="005025EA" w:rsidRPr="004C71E0">
        <w:rPr>
          <w:rFonts w:ascii="Arial" w:eastAsia="Times New Roman" w:hAnsi="Arial" w:cs="Arial"/>
          <w:b/>
          <w:kern w:val="0"/>
          <w14:ligatures w14:val="none"/>
        </w:rPr>
        <w:tab/>
      </w:r>
    </w:p>
    <w:p w14:paraId="26A32497" w14:textId="552250C2" w:rsidR="005025EA" w:rsidRPr="004C71E0" w:rsidRDefault="00E15884" w:rsidP="005025EA">
      <w:pPr>
        <w:spacing w:after="200" w:line="240" w:lineRule="auto"/>
        <w:ind w:right="-286"/>
        <w:contextualSpacing/>
        <w:jc w:val="both"/>
        <w:rPr>
          <w:rFonts w:ascii="Arial" w:eastAsia="Times New Roman" w:hAnsi="Arial" w:cs="Arial"/>
          <w:b/>
          <w:kern w:val="0"/>
          <w14:ligatures w14:val="none"/>
        </w:rPr>
      </w:pPr>
      <w:r w:rsidRPr="004C71E0">
        <w:rPr>
          <w:rFonts w:ascii="Arial" w:eastAsia="Times New Roman" w:hAnsi="Arial" w:cs="Arial"/>
          <w:b/>
          <w:kern w:val="0"/>
          <w14:ligatures w14:val="none"/>
        </w:rPr>
        <w:tab/>
      </w:r>
      <w:r w:rsidRPr="004C71E0">
        <w:rPr>
          <w:rFonts w:ascii="Arial" w:eastAsia="Times New Roman" w:hAnsi="Arial" w:cs="Arial"/>
          <w:b/>
          <w:kern w:val="0"/>
          <w14:ligatures w14:val="none"/>
        </w:rPr>
        <w:tab/>
      </w:r>
      <w:r w:rsidRPr="004C71E0">
        <w:rPr>
          <w:rFonts w:ascii="Arial" w:eastAsia="Times New Roman" w:hAnsi="Arial" w:cs="Arial"/>
          <w:b/>
          <w:kern w:val="0"/>
          <w14:ligatures w14:val="none"/>
        </w:rPr>
        <w:tab/>
      </w:r>
      <w:r w:rsidR="005025EA" w:rsidRPr="004C71E0">
        <w:rPr>
          <w:rFonts w:ascii="Arial" w:eastAsia="Times New Roman" w:hAnsi="Arial" w:cs="Arial"/>
          <w:b/>
          <w:kern w:val="0"/>
          <w14:ligatures w14:val="none"/>
        </w:rPr>
        <w:tab/>
      </w:r>
      <w:r w:rsidR="005025EA" w:rsidRPr="004C71E0">
        <w:rPr>
          <w:rFonts w:ascii="Arial" w:eastAsia="Times New Roman" w:hAnsi="Arial" w:cs="Arial"/>
          <w:b/>
          <w:kern w:val="0"/>
          <w14:ligatures w14:val="none"/>
        </w:rPr>
        <w:tab/>
      </w:r>
      <w:r w:rsidR="005025EA" w:rsidRPr="004C71E0">
        <w:rPr>
          <w:rFonts w:ascii="Arial" w:eastAsia="Times New Roman" w:hAnsi="Arial" w:cs="Arial"/>
          <w:b/>
          <w:kern w:val="0"/>
          <w14:ligatures w14:val="none"/>
        </w:rPr>
        <w:tab/>
      </w:r>
      <w:r w:rsidR="005025EA" w:rsidRPr="004C71E0">
        <w:rPr>
          <w:rFonts w:ascii="Arial" w:eastAsia="Times New Roman" w:hAnsi="Arial" w:cs="Arial"/>
          <w:b/>
          <w:kern w:val="0"/>
          <w14:ligatures w14:val="none"/>
        </w:rPr>
        <w:tab/>
      </w:r>
    </w:p>
    <w:p w14:paraId="7B298ADB" w14:textId="2789D067" w:rsidR="00E92F0A" w:rsidRPr="00E92F0A" w:rsidRDefault="00E92F0A" w:rsidP="00400E85">
      <w:pPr>
        <w:spacing w:after="200" w:line="240" w:lineRule="auto"/>
        <w:jc w:val="both"/>
        <w:rPr>
          <w:rFonts w:ascii="Arial" w:eastAsia="Times New Roman" w:hAnsi="Arial" w:cs="Arial"/>
          <w:bCs/>
          <w:kern w:val="0"/>
          <w14:ligatures w14:val="none"/>
        </w:rPr>
      </w:pPr>
      <w:r w:rsidRPr="00E92F0A">
        <w:rPr>
          <w:rFonts w:ascii="Arial" w:eastAsia="Times New Roman" w:hAnsi="Arial" w:cs="Arial"/>
          <w:bCs/>
          <w:kern w:val="0"/>
          <w14:ligatures w14:val="none"/>
        </w:rPr>
        <w:t xml:space="preserve">CC: Maret Mets </w:t>
      </w:r>
      <w:r>
        <w:rPr>
          <w:rFonts w:ascii="Arial" w:eastAsia="Times New Roman" w:hAnsi="Arial" w:cs="Arial"/>
          <w:bCs/>
          <w:kern w:val="0"/>
          <w14:ligatures w14:val="none"/>
        </w:rPr>
        <w:tab/>
        <w:t>Maksu- ja tollipoliitika osakond, peaspetsialist</w:t>
      </w:r>
    </w:p>
    <w:p w14:paraId="1BD02603" w14:textId="77777777" w:rsidR="00E92F0A" w:rsidRDefault="00E92F0A" w:rsidP="00400E85">
      <w:pPr>
        <w:spacing w:after="200" w:line="240" w:lineRule="auto"/>
        <w:jc w:val="both"/>
        <w:rPr>
          <w:rFonts w:ascii="Arial" w:eastAsia="Times New Roman" w:hAnsi="Arial" w:cs="Arial"/>
          <w:b/>
          <w:kern w:val="0"/>
          <w14:ligatures w14:val="none"/>
        </w:rPr>
      </w:pPr>
    </w:p>
    <w:p w14:paraId="2003ABAA" w14:textId="6D0CB6DD" w:rsidR="00F50045" w:rsidRDefault="005025EA" w:rsidP="00400E85">
      <w:pPr>
        <w:spacing w:after="200" w:line="240" w:lineRule="auto"/>
        <w:jc w:val="both"/>
        <w:rPr>
          <w:rFonts w:ascii="Arial" w:eastAsia="Times New Roman" w:hAnsi="Arial" w:cs="Arial"/>
          <w:b/>
          <w:kern w:val="0"/>
          <w14:ligatures w14:val="none"/>
        </w:rPr>
      </w:pPr>
      <w:r w:rsidRPr="004C71E0">
        <w:rPr>
          <w:rFonts w:ascii="Arial" w:eastAsia="Times New Roman" w:hAnsi="Arial" w:cs="Arial"/>
          <w:b/>
          <w:kern w:val="0"/>
          <w14:ligatures w14:val="none"/>
        </w:rPr>
        <w:t xml:space="preserve">Teema: </w:t>
      </w:r>
      <w:r w:rsidR="005D6949">
        <w:rPr>
          <w:rFonts w:ascii="Arial" w:eastAsia="Times New Roman" w:hAnsi="Arial" w:cs="Arial"/>
          <w:b/>
          <w:kern w:val="0"/>
          <w14:ligatures w14:val="none"/>
        </w:rPr>
        <w:t>Selgitustaotlus seoses sõiduki registreerimistasuga</w:t>
      </w:r>
    </w:p>
    <w:p w14:paraId="1FBFABE0" w14:textId="77777777" w:rsidR="005D6949" w:rsidRPr="005D6949" w:rsidRDefault="005D6949" w:rsidP="005D6949">
      <w:pPr>
        <w:suppressAutoHyphens/>
        <w:spacing w:after="0" w:line="240" w:lineRule="auto"/>
        <w:jc w:val="both"/>
        <w:rPr>
          <w:rFonts w:ascii="Palatino" w:eastAsia="Times New Roman" w:hAnsi="Palatino" w:cs="Times New Roman"/>
          <w:noProof/>
          <w:kern w:val="0"/>
          <w:szCs w:val="24"/>
          <w14:ligatures w14:val="none"/>
        </w:rPr>
      </w:pPr>
      <w:r w:rsidRPr="005D6949">
        <w:rPr>
          <w:rFonts w:ascii="Palatino" w:eastAsia="Times New Roman" w:hAnsi="Palatino" w:cs="Times New Roman"/>
          <w:noProof/>
          <w:kern w:val="0"/>
          <w:szCs w:val="24"/>
          <w14:ligatures w14:val="none"/>
        </w:rPr>
        <w:t xml:space="preserve">Pöördume rahandusministeeriumi poole, et täpsustada 01.01.2025 jõustuva mootorsõidukimaksu seadusest (MSMS) tuleneva registreerimistasu tasumise ja võlaõigusseaduse (VÕS) § 409 lõikest 1 tuleneva tarbija taganemisõigusega seonduvat. </w:t>
      </w:r>
    </w:p>
    <w:p w14:paraId="17318186" w14:textId="77777777" w:rsidR="005D6949" w:rsidRPr="005D6949" w:rsidRDefault="005D6949" w:rsidP="005D6949">
      <w:pPr>
        <w:suppressAutoHyphens/>
        <w:spacing w:after="0" w:line="240" w:lineRule="auto"/>
        <w:jc w:val="both"/>
        <w:rPr>
          <w:rFonts w:ascii="Palatino" w:eastAsia="Times New Roman" w:hAnsi="Palatino" w:cs="Times New Roman"/>
          <w:noProof/>
          <w:kern w:val="0"/>
          <w:szCs w:val="24"/>
          <w14:ligatures w14:val="none"/>
        </w:rPr>
      </w:pPr>
    </w:p>
    <w:p w14:paraId="6142C0A7" w14:textId="77777777" w:rsidR="005D6949" w:rsidRPr="005D6949" w:rsidRDefault="005D6949" w:rsidP="005D6949">
      <w:pPr>
        <w:suppressAutoHyphens/>
        <w:spacing w:after="0" w:line="240" w:lineRule="auto"/>
        <w:jc w:val="both"/>
        <w:rPr>
          <w:rFonts w:ascii="Palatino" w:eastAsia="Times New Roman" w:hAnsi="Palatino" w:cs="Times New Roman"/>
          <w:i/>
          <w:iCs/>
          <w:noProof/>
          <w:kern w:val="0"/>
          <w:szCs w:val="24"/>
          <w14:ligatures w14:val="none"/>
        </w:rPr>
      </w:pPr>
      <w:r w:rsidRPr="005D6949">
        <w:rPr>
          <w:rFonts w:ascii="Palatino" w:eastAsia="Times New Roman" w:hAnsi="Palatino" w:cs="Times New Roman"/>
          <w:noProof/>
          <w:kern w:val="0"/>
          <w:szCs w:val="24"/>
          <w14:ligatures w14:val="none"/>
        </w:rPr>
        <w:t>Nimelt Liisingliit esitas 01.08.2024 rahandusministeeriumile pöördumise seoses mootorsõidukimaksu seadusega ning küsis muuhulgas järgmist „</w:t>
      </w:r>
      <w:r w:rsidRPr="005D6949">
        <w:rPr>
          <w:rFonts w:ascii="Palatino" w:eastAsia="Times New Roman" w:hAnsi="Palatino" w:cs="Times New Roman"/>
          <w:i/>
          <w:iCs/>
          <w:noProof/>
          <w:kern w:val="0"/>
          <w:szCs w:val="24"/>
          <w14:ligatures w14:val="none"/>
        </w:rPr>
        <w:t>Tarbijal on õigus lepingust taganeda 14 päeva jooksul: kas ta saab sel juhul  tagasi ka sõiduki registreerimistasu kui sõiduki esialgne omanikukanne taastatakse?“.</w:t>
      </w:r>
      <w:r w:rsidRPr="005D6949">
        <w:rPr>
          <w:rFonts w:ascii="Palatino" w:eastAsia="Times New Roman" w:hAnsi="Palatino" w:cs="Times New Roman"/>
          <w:noProof/>
          <w:kern w:val="0"/>
          <w:szCs w:val="24"/>
          <w14:ligatures w14:val="none"/>
        </w:rPr>
        <w:t xml:space="preserve"> Rahandusministeerium esitas 10.09.2024 Eesti Liisingühingute Liidule vastuse nr 5-1/3507-2, kus selgitas eelnimetatud küsimuse osas järgmist “</w:t>
      </w:r>
      <w:r w:rsidRPr="005D6949">
        <w:rPr>
          <w:rFonts w:ascii="Palatino" w:eastAsia="Times New Roman" w:hAnsi="Palatino" w:cs="Times New Roman"/>
          <w:i/>
          <w:iCs/>
          <w:noProof/>
          <w:kern w:val="0"/>
          <w:szCs w:val="24"/>
          <w14:ligatures w14:val="none"/>
        </w:rPr>
        <w:t>Registreerimistasu saab tagasi küsida üksnes juhul, kui sõiduk kustutatakse liiklusregistrist eesmärgiga võtta see kasutusele väljaspool Eestist. See tähendab, et lepingust taganemise puhul kellelegi registreerimistasu ei tagastata</w:t>
      </w:r>
      <w:r w:rsidRPr="005D6949">
        <w:rPr>
          <w:rFonts w:ascii="Palatino" w:eastAsia="Times New Roman" w:hAnsi="Palatino" w:cs="Times New Roman"/>
          <w:noProof/>
          <w:kern w:val="0"/>
          <w:szCs w:val="24"/>
          <w14:ligatures w14:val="none"/>
        </w:rPr>
        <w:t>”.</w:t>
      </w:r>
    </w:p>
    <w:p w14:paraId="58E5B1BD" w14:textId="77777777" w:rsidR="005D6949" w:rsidRPr="005D6949" w:rsidRDefault="005D6949" w:rsidP="005D6949">
      <w:pPr>
        <w:suppressAutoHyphens/>
        <w:spacing w:after="0" w:line="240" w:lineRule="auto"/>
        <w:jc w:val="both"/>
        <w:rPr>
          <w:rFonts w:ascii="Palatino" w:eastAsia="Times New Roman" w:hAnsi="Palatino" w:cs="Times New Roman"/>
          <w:noProof/>
          <w:kern w:val="0"/>
          <w:szCs w:val="24"/>
          <w14:ligatures w14:val="none"/>
        </w:rPr>
      </w:pPr>
    </w:p>
    <w:p w14:paraId="7EE08F26" w14:textId="77777777" w:rsidR="005D6949" w:rsidRPr="005D6949" w:rsidRDefault="005D6949" w:rsidP="005D6949">
      <w:pPr>
        <w:suppressAutoHyphens/>
        <w:spacing w:after="0" w:line="240" w:lineRule="auto"/>
        <w:jc w:val="both"/>
        <w:rPr>
          <w:rFonts w:ascii="Palatino" w:eastAsia="Times New Roman" w:hAnsi="Palatino" w:cs="Times New Roman"/>
          <w:noProof/>
          <w:kern w:val="0"/>
          <w:szCs w:val="24"/>
          <w14:ligatures w14:val="none"/>
        </w:rPr>
      </w:pPr>
      <w:r w:rsidRPr="005D6949">
        <w:rPr>
          <w:rFonts w:ascii="Palatino" w:eastAsia="Times New Roman" w:hAnsi="Palatino" w:cs="Times New Roman"/>
          <w:noProof/>
          <w:kern w:val="0"/>
          <w:szCs w:val="24"/>
          <w14:ligatures w14:val="none"/>
        </w:rPr>
        <w:t>MSMS § 190</w:t>
      </w:r>
      <w:r w:rsidRPr="005D6949">
        <w:rPr>
          <w:rFonts w:ascii="Palatino" w:eastAsia="Times New Roman" w:hAnsi="Palatino" w:cs="Times New Roman"/>
          <w:noProof/>
          <w:kern w:val="0"/>
          <w:szCs w:val="24"/>
          <w:vertAlign w:val="superscript"/>
          <w14:ligatures w14:val="none"/>
        </w:rPr>
        <w:t>18</w:t>
      </w:r>
      <w:r w:rsidRPr="005D6949">
        <w:rPr>
          <w:rFonts w:ascii="Palatino" w:eastAsia="Times New Roman" w:hAnsi="Palatino" w:cs="Times New Roman"/>
          <w:noProof/>
          <w:kern w:val="0"/>
          <w:szCs w:val="24"/>
          <w14:ligatures w14:val="none"/>
        </w:rPr>
        <w:t xml:space="preserve"> lõikest 1 tuleneb, et registreerimistasu tasub isik, </w:t>
      </w:r>
      <w:r w:rsidRPr="005D6949">
        <w:rPr>
          <w:rFonts w:ascii="Palatino" w:eastAsia="Times New Roman" w:hAnsi="Palatino" w:cs="Times New Roman"/>
          <w:noProof/>
          <w:color w:val="000000" w:themeColor="text1"/>
          <w:kern w:val="0"/>
          <w:szCs w:val="24"/>
          <w14:ligatures w14:val="none"/>
        </w:rPr>
        <w:t xml:space="preserve">kelle huvides või kelle suhtes registrikande toiming tehakse. Seega võib registreerimistasu maksjaks olla ka liisinguandja või liisinguvõtja. VÕS § 409 lg 1 võimaldab tarbijal tarbijakrediidilepingust taganeda </w:t>
      </w:r>
      <w:r w:rsidRPr="005D6949">
        <w:rPr>
          <w:rFonts w:ascii="Palatino" w:eastAsia="Times New Roman" w:hAnsi="Palatino" w:cs="Times New Roman"/>
          <w:noProof/>
          <w:kern w:val="0"/>
          <w:szCs w:val="24"/>
          <w14:ligatures w14:val="none"/>
        </w:rPr>
        <w:t>põhjust avaldamata 14 päeva jooksul. Seega kui tarbijast liisinguvõtja on ära tasunud sõiduki registreerimistasu või liisinguandja on selle tasunud tema eest ning pärast seda liisinguvõtja esitab liisingulepingust taganemise avalduse, siis rahandusiministeeriumi 10.09.2024 vastuse kohaselt registreerimistasu sel juhul tagastamisele ei kuulu. See näib aga vastuolus võlaõigusseaduse ja tarbijakrediidi direktiivi mõttega, kuna piirab tarbija taganemisõiguse teostamist, asetades tarbija valiku ette, kas loobuda liisingulepingust taganemise õiguse teostamisest või kaotada registreerimistasu katteks tasutud summa, mis võib ulatuda tuhandetesse eurodesse.</w:t>
      </w:r>
    </w:p>
    <w:p w14:paraId="07E0AFCD" w14:textId="77777777" w:rsidR="005D6949" w:rsidRPr="005D6949" w:rsidRDefault="005D6949" w:rsidP="005D6949">
      <w:pPr>
        <w:suppressAutoHyphens/>
        <w:spacing w:after="0" w:line="240" w:lineRule="auto"/>
        <w:jc w:val="both"/>
        <w:rPr>
          <w:rFonts w:ascii="Palatino" w:eastAsia="Times New Roman" w:hAnsi="Palatino" w:cs="Times New Roman"/>
          <w:noProof/>
          <w:kern w:val="0"/>
          <w:szCs w:val="24"/>
          <w14:ligatures w14:val="none"/>
        </w:rPr>
      </w:pPr>
    </w:p>
    <w:p w14:paraId="51C4FCDA" w14:textId="77777777" w:rsidR="005D6949" w:rsidRPr="005D6949" w:rsidRDefault="005D6949" w:rsidP="005D6949">
      <w:pPr>
        <w:suppressAutoHyphens/>
        <w:spacing w:after="0" w:line="240" w:lineRule="auto"/>
        <w:jc w:val="both"/>
        <w:rPr>
          <w:rFonts w:ascii="Palatino" w:eastAsia="Times New Roman" w:hAnsi="Palatino" w:cs="Times New Roman"/>
          <w:noProof/>
          <w:kern w:val="0"/>
          <w:szCs w:val="24"/>
          <w14:ligatures w14:val="none"/>
        </w:rPr>
      </w:pPr>
      <w:r w:rsidRPr="005D6949">
        <w:rPr>
          <w:rFonts w:ascii="Palatino" w:eastAsia="Times New Roman" w:hAnsi="Palatino" w:cs="Times New Roman"/>
          <w:noProof/>
          <w:kern w:val="0"/>
          <w:szCs w:val="24"/>
          <w14:ligatures w14:val="none"/>
        </w:rPr>
        <w:t>Kui liisinguvõtja taganeb liisingulepingust VÕS § 409 lg 1 alusel, siis VÕS § 409 lg 4</w:t>
      </w:r>
      <w:r w:rsidRPr="005D6949">
        <w:rPr>
          <w:rFonts w:ascii="Palatino" w:eastAsia="Times New Roman" w:hAnsi="Palatino" w:cs="Times New Roman"/>
          <w:noProof/>
          <w:kern w:val="0"/>
          <w:szCs w:val="24"/>
          <w:vertAlign w:val="superscript"/>
          <w14:ligatures w14:val="none"/>
        </w:rPr>
        <w:t>1</w:t>
      </w:r>
      <w:r w:rsidRPr="005D6949">
        <w:rPr>
          <w:rFonts w:ascii="Palatino" w:eastAsia="Times New Roman" w:hAnsi="Palatino" w:cs="Times New Roman"/>
          <w:noProof/>
          <w:kern w:val="0"/>
          <w:szCs w:val="24"/>
          <w14:ligatures w14:val="none"/>
        </w:rPr>
        <w:t xml:space="preserve"> kohaselt kannab liisinguandja asja tagastamise või teenuse hüvitamisega seotud kulud ja sellega seotud riisiko. Registreerimistasu näol ei ole aga tegemist asja tagastamise või teenuse hüvitamisega seotud kuluga. Lisaks VÕS § 409 lõikest 3 tuleneb, et avalik-õigusliku suhte alusel krediidisuhte raames makstud tagastamatud tasud jäävad taganemise korral liisinguvõtja kanda. Seega meie hinnangul ei ole liisinguvõtjal alust nõuda ka registreerimistasu hüvitamist liisinguandjalt või sõiduki müüjalt ning kui liisinguandja on tasunud registreerimistasu liisinguvõtja eest, siis võib liisinguandja taganemise korral VÕS § 409 lg 3 alusel nõuda selle hüvitamist liisinguvõtjalt.  </w:t>
      </w:r>
    </w:p>
    <w:p w14:paraId="0D250593" w14:textId="77777777" w:rsidR="005D6949" w:rsidRPr="005D6949" w:rsidRDefault="005D6949" w:rsidP="005D6949">
      <w:pPr>
        <w:suppressAutoHyphens/>
        <w:spacing w:after="0" w:line="240" w:lineRule="auto"/>
        <w:jc w:val="both"/>
        <w:rPr>
          <w:rFonts w:ascii="Palatino" w:eastAsia="Times New Roman" w:hAnsi="Palatino" w:cs="Times New Roman"/>
          <w:noProof/>
          <w:kern w:val="0"/>
          <w:szCs w:val="24"/>
          <w14:ligatures w14:val="none"/>
        </w:rPr>
      </w:pPr>
    </w:p>
    <w:p w14:paraId="40BE1CB1" w14:textId="77777777" w:rsidR="00E92F0A" w:rsidRDefault="00E92F0A" w:rsidP="005D6949">
      <w:pPr>
        <w:suppressAutoHyphens/>
        <w:spacing w:after="0" w:line="240" w:lineRule="auto"/>
        <w:jc w:val="both"/>
        <w:rPr>
          <w:rFonts w:ascii="Palatino" w:eastAsia="Times New Roman" w:hAnsi="Palatino" w:cs="Times New Roman"/>
          <w:noProof/>
          <w:kern w:val="0"/>
          <w:szCs w:val="24"/>
          <w14:ligatures w14:val="none"/>
        </w:rPr>
      </w:pPr>
    </w:p>
    <w:p w14:paraId="629BE940" w14:textId="77777777" w:rsidR="00E92F0A" w:rsidRDefault="00E92F0A" w:rsidP="005D6949">
      <w:pPr>
        <w:suppressAutoHyphens/>
        <w:spacing w:after="0" w:line="240" w:lineRule="auto"/>
        <w:jc w:val="both"/>
        <w:rPr>
          <w:rFonts w:ascii="Palatino" w:eastAsia="Times New Roman" w:hAnsi="Palatino" w:cs="Times New Roman"/>
          <w:noProof/>
          <w:kern w:val="0"/>
          <w:szCs w:val="24"/>
          <w14:ligatures w14:val="none"/>
        </w:rPr>
      </w:pPr>
    </w:p>
    <w:p w14:paraId="60538BBA" w14:textId="585F7F1A" w:rsidR="005D6949" w:rsidRDefault="005D6949" w:rsidP="005D6949">
      <w:pPr>
        <w:suppressAutoHyphens/>
        <w:spacing w:after="0" w:line="240" w:lineRule="auto"/>
        <w:jc w:val="both"/>
        <w:rPr>
          <w:rFonts w:ascii="Palatino" w:eastAsia="Times New Roman" w:hAnsi="Palatino" w:cs="Times New Roman"/>
          <w:noProof/>
          <w:kern w:val="0"/>
          <w:szCs w:val="24"/>
          <w14:ligatures w14:val="none"/>
        </w:rPr>
      </w:pPr>
      <w:r w:rsidRPr="005D6949">
        <w:rPr>
          <w:rFonts w:ascii="Palatino" w:eastAsia="Times New Roman" w:hAnsi="Palatino" w:cs="Times New Roman"/>
          <w:noProof/>
          <w:kern w:val="0"/>
          <w:szCs w:val="24"/>
          <w14:ligatures w14:val="none"/>
        </w:rPr>
        <w:t>Selguse ning hilisemate vaidluste vältimise huvides palume seega selgitada:</w:t>
      </w:r>
    </w:p>
    <w:p w14:paraId="55222788" w14:textId="77777777" w:rsidR="00E92F0A" w:rsidRPr="005D6949" w:rsidRDefault="00E92F0A" w:rsidP="005D6949">
      <w:pPr>
        <w:suppressAutoHyphens/>
        <w:spacing w:after="0" w:line="240" w:lineRule="auto"/>
        <w:jc w:val="both"/>
        <w:rPr>
          <w:rFonts w:ascii="Palatino" w:eastAsia="Times New Roman" w:hAnsi="Palatino" w:cs="Times New Roman"/>
          <w:noProof/>
          <w:kern w:val="0"/>
          <w:szCs w:val="24"/>
          <w14:ligatures w14:val="none"/>
        </w:rPr>
      </w:pPr>
    </w:p>
    <w:p w14:paraId="002448AC" w14:textId="77777777" w:rsidR="005D6949" w:rsidRDefault="005D6949" w:rsidP="005D6949">
      <w:pPr>
        <w:numPr>
          <w:ilvl w:val="0"/>
          <w:numId w:val="13"/>
        </w:numPr>
        <w:suppressAutoHyphens/>
        <w:spacing w:after="0" w:line="240" w:lineRule="auto"/>
        <w:contextualSpacing/>
        <w:jc w:val="both"/>
        <w:rPr>
          <w:rFonts w:ascii="Palatino" w:eastAsia="Times New Roman" w:hAnsi="Palatino" w:cs="Times New Roman"/>
          <w:b/>
          <w:bCs/>
          <w:noProof/>
          <w:kern w:val="0"/>
          <w:szCs w:val="24"/>
          <w14:ligatures w14:val="none"/>
        </w:rPr>
      </w:pPr>
      <w:r w:rsidRPr="005D6949">
        <w:rPr>
          <w:rFonts w:ascii="Palatino" w:eastAsia="Times New Roman" w:hAnsi="Palatino" w:cs="Times New Roman"/>
          <w:b/>
          <w:bCs/>
          <w:noProof/>
          <w:kern w:val="0"/>
          <w:szCs w:val="24"/>
          <w14:ligatures w14:val="none"/>
        </w:rPr>
        <w:t>Kas saame õigesti aru, et kui liisinguvõtja on ära maksnud sõiduki registreerimistasu ning pärast seda esitab liisingulepingust taganemise avalduse VÕS § 409 lg 1 alusel, siis olenemata sellest, et see piirab VÕS § 409 lg 1 toodud tarbija taganemisõiguse teostamist, jääb registreerimistasu ikkagi liisinguvõtja kanda ning selle tagastamist Transpordiametilt või selle hüvitamist liisinguandjalt ega sõiduki müüjalt ta nõuda ei saa? Ning kui liisinguandja on tasunud registreerimistasu liisinguvõtja eest, siis taganemise korral võib liisinguandja VÕS § 409 lg 3 alusel nõuda registreerimistasu hüvitamist liisinguvõtjalt?</w:t>
      </w:r>
    </w:p>
    <w:p w14:paraId="0E5DBB5A" w14:textId="77777777" w:rsidR="00E92F0A" w:rsidRPr="005D6949" w:rsidRDefault="00E92F0A" w:rsidP="00E92F0A">
      <w:pPr>
        <w:suppressAutoHyphens/>
        <w:spacing w:after="0" w:line="240" w:lineRule="auto"/>
        <w:ind w:left="720"/>
        <w:contextualSpacing/>
        <w:jc w:val="both"/>
        <w:rPr>
          <w:rFonts w:ascii="Palatino" w:eastAsia="Times New Roman" w:hAnsi="Palatino" w:cs="Times New Roman"/>
          <w:b/>
          <w:bCs/>
          <w:noProof/>
          <w:kern w:val="0"/>
          <w:szCs w:val="24"/>
          <w14:ligatures w14:val="none"/>
        </w:rPr>
      </w:pPr>
    </w:p>
    <w:p w14:paraId="0B04A9C2" w14:textId="77777777" w:rsidR="005D6949" w:rsidRPr="005D6949" w:rsidRDefault="005D6949" w:rsidP="005D6949">
      <w:pPr>
        <w:numPr>
          <w:ilvl w:val="0"/>
          <w:numId w:val="13"/>
        </w:numPr>
        <w:suppressAutoHyphens/>
        <w:spacing w:after="0" w:line="240" w:lineRule="auto"/>
        <w:contextualSpacing/>
        <w:jc w:val="both"/>
        <w:rPr>
          <w:rFonts w:ascii="Palatino" w:eastAsia="Times New Roman" w:hAnsi="Palatino" w:cs="Times New Roman"/>
          <w:b/>
          <w:bCs/>
          <w:noProof/>
          <w:kern w:val="0"/>
          <w:szCs w:val="24"/>
          <w14:ligatures w14:val="none"/>
        </w:rPr>
      </w:pPr>
      <w:r w:rsidRPr="005D6949">
        <w:rPr>
          <w:rFonts w:ascii="Palatino" w:eastAsia="Times New Roman" w:hAnsi="Palatino" w:cs="Times New Roman"/>
          <w:b/>
          <w:bCs/>
          <w:noProof/>
          <w:kern w:val="0"/>
          <w:szCs w:val="24"/>
          <w14:ligatures w14:val="none"/>
        </w:rPr>
        <w:t>Kui leiate, et olukorras, kus liisinguvõtja on ära maksnud sõiduki registreerimistasu või liisinguandja on teinud seda tema eest ning pärast seda liisinguvõtja esitab liisingulepingust taganemise avalduse VÕS § 409 lg 1 alusel, ei peaks registreerimistasu jääma liisinguvõtja kanda, siis kelle kanda peaks see jääma või kellelt ja mis alusel saab liisinguvõtja selle hüvitamist nõuda?</w:t>
      </w:r>
    </w:p>
    <w:p w14:paraId="4CF11E97" w14:textId="77777777" w:rsidR="005D6949" w:rsidRPr="005D6949" w:rsidRDefault="005D6949" w:rsidP="005D6949">
      <w:pPr>
        <w:suppressAutoHyphens/>
        <w:spacing w:after="0" w:line="240" w:lineRule="auto"/>
        <w:ind w:left="426"/>
        <w:contextualSpacing/>
        <w:jc w:val="both"/>
        <w:rPr>
          <w:rFonts w:ascii="Palatino" w:eastAsia="Times New Roman" w:hAnsi="Palatino" w:cs="Times New Roman"/>
          <w:b/>
          <w:bCs/>
          <w:noProof/>
          <w:kern w:val="0"/>
          <w:szCs w:val="24"/>
          <w14:ligatures w14:val="none"/>
        </w:rPr>
      </w:pPr>
    </w:p>
    <w:p w14:paraId="592F6807" w14:textId="77777777" w:rsidR="005D6949" w:rsidRPr="005D6949" w:rsidRDefault="005D6949" w:rsidP="005D6949">
      <w:pPr>
        <w:suppressAutoHyphens/>
        <w:spacing w:after="0" w:line="240" w:lineRule="auto"/>
        <w:jc w:val="both"/>
        <w:rPr>
          <w:rFonts w:ascii="Palatino" w:eastAsia="Times New Roman" w:hAnsi="Palatino" w:cs="Times New Roman"/>
          <w:noProof/>
          <w:kern w:val="0"/>
          <w:szCs w:val="24"/>
          <w14:ligatures w14:val="none"/>
        </w:rPr>
      </w:pPr>
      <w:r w:rsidRPr="005D6949">
        <w:rPr>
          <w:rFonts w:ascii="Palatino" w:eastAsia="Times New Roman" w:hAnsi="Palatino" w:cs="Times New Roman"/>
          <w:noProof/>
          <w:kern w:val="0"/>
          <w:szCs w:val="24"/>
          <w14:ligatures w14:val="none"/>
        </w:rPr>
        <w:t xml:space="preserve">Oleme tänulikud, kui vastate esimesel võimalusel, kuna mootorsõidukimaksu seadus jõustub juba 01.01.2025 ning lähtuvalt esitatud küsimuse vastusest on vaja seda kommunikeerida nii organisatsioonide siseselt kui ka klientidele ning samuti võib sellega kaasaneda tehniliste lahenduste muutmise vajadus. </w:t>
      </w:r>
    </w:p>
    <w:p w14:paraId="0AB6B5A7" w14:textId="77777777" w:rsidR="005D6949" w:rsidRPr="005D6949" w:rsidRDefault="005D6949" w:rsidP="005D6949">
      <w:pPr>
        <w:suppressAutoHyphens/>
        <w:spacing w:after="0" w:line="240" w:lineRule="auto"/>
        <w:jc w:val="both"/>
        <w:rPr>
          <w:rFonts w:ascii="Palatino" w:eastAsia="Times New Roman" w:hAnsi="Palatino" w:cs="Times New Roman"/>
          <w:noProof/>
          <w:kern w:val="0"/>
          <w:szCs w:val="24"/>
          <w:lang w:val="en-US"/>
          <w14:ligatures w14:val="none"/>
        </w:rPr>
      </w:pPr>
    </w:p>
    <w:p w14:paraId="29549506" w14:textId="77777777" w:rsidR="00E92F0A" w:rsidRDefault="00E92F0A" w:rsidP="005D6949">
      <w:pPr>
        <w:suppressAutoHyphens/>
        <w:spacing w:after="0" w:line="240" w:lineRule="auto"/>
        <w:rPr>
          <w:rFonts w:ascii="Palatino" w:eastAsia="Times New Roman" w:hAnsi="Palatino" w:cs="Times New Roman"/>
          <w:noProof/>
          <w:kern w:val="0"/>
          <w:szCs w:val="24"/>
          <w:lang w:val="en-US"/>
          <w14:ligatures w14:val="none"/>
        </w:rPr>
      </w:pPr>
    </w:p>
    <w:p w14:paraId="07B1A89E" w14:textId="77777777" w:rsidR="00E92F0A" w:rsidRDefault="00E92F0A" w:rsidP="005D6949">
      <w:pPr>
        <w:suppressAutoHyphens/>
        <w:spacing w:after="0" w:line="240" w:lineRule="auto"/>
        <w:rPr>
          <w:rFonts w:ascii="Palatino" w:eastAsia="Times New Roman" w:hAnsi="Palatino" w:cs="Times New Roman"/>
          <w:noProof/>
          <w:kern w:val="0"/>
          <w:szCs w:val="24"/>
          <w:lang w:val="en-US"/>
          <w14:ligatures w14:val="none"/>
        </w:rPr>
      </w:pPr>
    </w:p>
    <w:p w14:paraId="675E3FBD" w14:textId="77777777" w:rsidR="00E92F0A" w:rsidRDefault="00E92F0A" w:rsidP="005D6949">
      <w:pPr>
        <w:suppressAutoHyphens/>
        <w:spacing w:after="0" w:line="240" w:lineRule="auto"/>
        <w:rPr>
          <w:rFonts w:ascii="Palatino" w:eastAsia="Times New Roman" w:hAnsi="Palatino" w:cs="Times New Roman"/>
          <w:noProof/>
          <w:kern w:val="0"/>
          <w:szCs w:val="24"/>
          <w:lang w:val="en-US"/>
          <w14:ligatures w14:val="none"/>
        </w:rPr>
      </w:pPr>
    </w:p>
    <w:p w14:paraId="1E638ABB" w14:textId="459E5CE3" w:rsidR="005D6949" w:rsidRPr="005D6949" w:rsidRDefault="005D6949" w:rsidP="005D6949">
      <w:pPr>
        <w:suppressAutoHyphens/>
        <w:spacing w:after="0" w:line="240" w:lineRule="auto"/>
        <w:rPr>
          <w:rFonts w:ascii="Palatino" w:eastAsia="Times New Roman" w:hAnsi="Palatino" w:cs="Times New Roman"/>
          <w:noProof/>
          <w:kern w:val="0"/>
          <w:szCs w:val="24"/>
          <w:lang w:val="en-US"/>
          <w14:ligatures w14:val="none"/>
        </w:rPr>
      </w:pPr>
      <w:r w:rsidRPr="005D6949">
        <w:rPr>
          <w:rFonts w:ascii="Palatino" w:eastAsia="Times New Roman" w:hAnsi="Palatino" w:cs="Times New Roman"/>
          <w:noProof/>
          <w:kern w:val="0"/>
          <w:szCs w:val="24"/>
          <w:lang w:val="en-US"/>
          <w14:ligatures w14:val="none"/>
        </w:rPr>
        <w:t>Lugupidamisega</w:t>
      </w:r>
    </w:p>
    <w:p w14:paraId="2603C3CC" w14:textId="77777777" w:rsidR="00765BED" w:rsidRDefault="00765BED" w:rsidP="001214E6">
      <w:pPr>
        <w:spacing w:after="0"/>
        <w:jc w:val="both"/>
        <w:rPr>
          <w:rFonts w:ascii="Arial" w:hAnsi="Arial" w:cs="Arial"/>
        </w:rPr>
      </w:pPr>
    </w:p>
    <w:p w14:paraId="08067E7D" w14:textId="77777777" w:rsidR="00765BED" w:rsidRDefault="00765BED" w:rsidP="001214E6">
      <w:pPr>
        <w:spacing w:after="0"/>
        <w:jc w:val="both"/>
        <w:rPr>
          <w:rFonts w:ascii="Arial" w:hAnsi="Arial" w:cs="Arial"/>
        </w:rPr>
      </w:pPr>
    </w:p>
    <w:p w14:paraId="05266778" w14:textId="797B3E00" w:rsidR="00FA0A3E" w:rsidRPr="004C71E0" w:rsidRDefault="00FA0A3E" w:rsidP="001214E6">
      <w:pPr>
        <w:spacing w:after="0"/>
        <w:jc w:val="both"/>
        <w:rPr>
          <w:rFonts w:ascii="Arial" w:hAnsi="Arial" w:cs="Arial"/>
        </w:rPr>
      </w:pPr>
      <w:r w:rsidRPr="004C71E0">
        <w:rPr>
          <w:rFonts w:ascii="Arial" w:hAnsi="Arial" w:cs="Arial"/>
        </w:rPr>
        <w:t>Lugupidamisega,</w:t>
      </w:r>
    </w:p>
    <w:p w14:paraId="34525C0F" w14:textId="77777777" w:rsidR="00373762" w:rsidRPr="004C71E0" w:rsidRDefault="00627757" w:rsidP="00266B70">
      <w:pPr>
        <w:spacing w:after="0"/>
        <w:jc w:val="both"/>
        <w:rPr>
          <w:rFonts w:ascii="Arial" w:hAnsi="Arial" w:cs="Arial"/>
        </w:rPr>
      </w:pPr>
      <w:r w:rsidRPr="004C71E0">
        <w:rPr>
          <w:rFonts w:ascii="Arial" w:hAnsi="Arial" w:cs="Arial"/>
        </w:rPr>
        <w:t>Reet Hääl</w:t>
      </w:r>
      <w:r w:rsidR="00266B70" w:rsidRPr="004C71E0">
        <w:rPr>
          <w:rFonts w:ascii="Arial" w:hAnsi="Arial" w:cs="Arial"/>
        </w:rPr>
        <w:t xml:space="preserve"> </w:t>
      </w:r>
    </w:p>
    <w:p w14:paraId="3003660B" w14:textId="77777777" w:rsidR="00373762" w:rsidRPr="004C71E0" w:rsidRDefault="00627757" w:rsidP="00266B70">
      <w:pPr>
        <w:spacing w:after="0"/>
        <w:jc w:val="both"/>
        <w:rPr>
          <w:rFonts w:ascii="Arial" w:hAnsi="Arial" w:cs="Arial"/>
        </w:rPr>
      </w:pPr>
      <w:r w:rsidRPr="004C71E0">
        <w:rPr>
          <w:rFonts w:ascii="Arial" w:hAnsi="Arial" w:cs="Arial"/>
        </w:rPr>
        <w:t>Tegevdirektor</w:t>
      </w:r>
    </w:p>
    <w:p w14:paraId="73DDBACF" w14:textId="0D6E8B97" w:rsidR="00627757" w:rsidRPr="004C71E0" w:rsidRDefault="00266B70" w:rsidP="00266B70">
      <w:pPr>
        <w:spacing w:after="0"/>
        <w:jc w:val="both"/>
        <w:rPr>
          <w:rFonts w:ascii="Arial" w:hAnsi="Arial" w:cs="Arial"/>
        </w:rPr>
      </w:pPr>
      <w:r w:rsidRPr="004C71E0">
        <w:rPr>
          <w:rFonts w:ascii="Arial" w:hAnsi="Arial" w:cs="Arial"/>
        </w:rPr>
        <w:t>/allkirjastatud digitaalselt</w:t>
      </w:r>
      <w:r w:rsidR="00373762" w:rsidRPr="004C71E0">
        <w:rPr>
          <w:rFonts w:ascii="Arial" w:hAnsi="Arial" w:cs="Arial"/>
        </w:rPr>
        <w:t>/</w:t>
      </w:r>
    </w:p>
    <w:p w14:paraId="444E0D39" w14:textId="77777777" w:rsidR="009F462C" w:rsidRPr="004C71E0" w:rsidRDefault="009F462C" w:rsidP="00266B70">
      <w:pPr>
        <w:spacing w:after="0"/>
        <w:jc w:val="both"/>
        <w:rPr>
          <w:rFonts w:ascii="Arial" w:hAnsi="Arial" w:cs="Arial"/>
        </w:rPr>
      </w:pPr>
    </w:p>
    <w:p w14:paraId="4F5EA438" w14:textId="77777777" w:rsidR="002D517F" w:rsidRDefault="002D517F" w:rsidP="00266B70">
      <w:pPr>
        <w:spacing w:after="0"/>
        <w:jc w:val="both"/>
        <w:rPr>
          <w:rFonts w:ascii="Arial" w:hAnsi="Arial" w:cs="Arial"/>
        </w:rPr>
      </w:pPr>
    </w:p>
    <w:p w14:paraId="3237D55A" w14:textId="77777777" w:rsidR="00F00A2F" w:rsidRDefault="00F00A2F" w:rsidP="00266B70">
      <w:pPr>
        <w:spacing w:after="0"/>
        <w:jc w:val="both"/>
        <w:rPr>
          <w:rFonts w:ascii="Arial" w:hAnsi="Arial" w:cs="Arial"/>
        </w:rPr>
      </w:pPr>
    </w:p>
    <w:p w14:paraId="6B630D66" w14:textId="77777777" w:rsidR="00F00A2F" w:rsidRDefault="00F00A2F" w:rsidP="00266B70">
      <w:pPr>
        <w:spacing w:after="0"/>
        <w:jc w:val="both"/>
        <w:rPr>
          <w:rFonts w:ascii="Arial" w:hAnsi="Arial" w:cs="Arial"/>
        </w:rPr>
      </w:pPr>
    </w:p>
    <w:p w14:paraId="49F66224" w14:textId="77777777" w:rsidR="00F00A2F" w:rsidRDefault="00F00A2F" w:rsidP="00266B70">
      <w:pPr>
        <w:spacing w:after="0"/>
        <w:jc w:val="both"/>
        <w:rPr>
          <w:rFonts w:ascii="Arial" w:hAnsi="Arial" w:cs="Arial"/>
        </w:rPr>
      </w:pPr>
    </w:p>
    <w:p w14:paraId="03F28A1C" w14:textId="77777777" w:rsidR="00F00A2F" w:rsidRDefault="00F00A2F" w:rsidP="00266B70">
      <w:pPr>
        <w:spacing w:after="0"/>
        <w:jc w:val="both"/>
        <w:rPr>
          <w:rFonts w:ascii="Arial" w:hAnsi="Arial" w:cs="Arial"/>
        </w:rPr>
      </w:pPr>
    </w:p>
    <w:p w14:paraId="13324A7C" w14:textId="77777777" w:rsidR="00F00A2F" w:rsidRDefault="00F00A2F" w:rsidP="00266B70">
      <w:pPr>
        <w:spacing w:after="0"/>
        <w:jc w:val="both"/>
        <w:rPr>
          <w:rFonts w:ascii="Arial" w:hAnsi="Arial" w:cs="Arial"/>
        </w:rPr>
      </w:pPr>
    </w:p>
    <w:p w14:paraId="06E6DED7" w14:textId="77777777" w:rsidR="00F00A2F" w:rsidRDefault="00F00A2F" w:rsidP="00266B70">
      <w:pPr>
        <w:spacing w:after="0"/>
        <w:jc w:val="both"/>
        <w:rPr>
          <w:rFonts w:ascii="Arial" w:hAnsi="Arial" w:cs="Arial"/>
        </w:rPr>
      </w:pPr>
    </w:p>
    <w:p w14:paraId="2769514F" w14:textId="77777777" w:rsidR="00F00A2F" w:rsidRDefault="00F00A2F" w:rsidP="00266B70">
      <w:pPr>
        <w:spacing w:after="0"/>
        <w:jc w:val="both"/>
        <w:rPr>
          <w:rFonts w:ascii="Arial" w:hAnsi="Arial" w:cs="Arial"/>
        </w:rPr>
      </w:pPr>
    </w:p>
    <w:p w14:paraId="39EBA007" w14:textId="77777777" w:rsidR="00F00A2F" w:rsidRDefault="00F00A2F" w:rsidP="00266B70">
      <w:pPr>
        <w:spacing w:after="0"/>
        <w:jc w:val="both"/>
        <w:rPr>
          <w:rFonts w:ascii="Arial" w:hAnsi="Arial" w:cs="Arial"/>
        </w:rPr>
      </w:pPr>
    </w:p>
    <w:p w14:paraId="4D9AD8B7" w14:textId="77777777" w:rsidR="00F00A2F" w:rsidRPr="004C71E0" w:rsidRDefault="00F00A2F" w:rsidP="00266B70">
      <w:pPr>
        <w:spacing w:after="0"/>
        <w:jc w:val="both"/>
        <w:rPr>
          <w:rFonts w:ascii="Arial" w:hAnsi="Arial" w:cs="Arial"/>
        </w:rPr>
      </w:pPr>
    </w:p>
    <w:p w14:paraId="03B4A829" w14:textId="77777777" w:rsidR="00266B70" w:rsidRPr="004C71E0" w:rsidRDefault="00266B70" w:rsidP="00266B70">
      <w:pPr>
        <w:spacing w:after="0"/>
        <w:jc w:val="both"/>
        <w:rPr>
          <w:rFonts w:ascii="Arial" w:hAnsi="Arial" w:cs="Arial"/>
        </w:rPr>
      </w:pPr>
    </w:p>
    <w:p w14:paraId="0643CCDE" w14:textId="52520BDF" w:rsidR="00627757" w:rsidRDefault="00266B70" w:rsidP="00266B70">
      <w:pPr>
        <w:spacing w:after="0"/>
        <w:jc w:val="both"/>
      </w:pPr>
      <w:r>
        <w:t xml:space="preserve">  </w:t>
      </w:r>
      <w:r>
        <w:tab/>
      </w:r>
      <w:r>
        <w:tab/>
      </w:r>
      <w:r>
        <w:tab/>
      </w:r>
      <w:bookmarkStart w:id="0" w:name="_Hlk160032210"/>
      <w:r w:rsidRPr="00266B70">
        <w:rPr>
          <w:color w:val="1F3864" w:themeColor="accent1" w:themeShade="80"/>
        </w:rPr>
        <w:t>__________________________________________________</w:t>
      </w:r>
    </w:p>
    <w:bookmarkEnd w:id="0"/>
    <w:p w14:paraId="1C52336B" w14:textId="77777777" w:rsidR="00266B70" w:rsidRDefault="00266B70">
      <w:r>
        <w:rPr>
          <w:color w:val="4472C4" w:themeColor="accent1"/>
        </w:rPr>
        <w:t>_________________________________________________________________________________</w:t>
      </w:r>
    </w:p>
    <w:p w14:paraId="1D0A3B82" w14:textId="395789A6" w:rsidR="00266B70" w:rsidRPr="00266B70" w:rsidRDefault="00266B70" w:rsidP="00266B70">
      <w:pPr>
        <w:spacing w:after="200" w:line="240" w:lineRule="auto"/>
        <w:jc w:val="center"/>
        <w:rPr>
          <w:color w:val="4472C4" w:themeColor="accent1"/>
        </w:rPr>
      </w:pPr>
      <w:r w:rsidRPr="00F85478">
        <w:rPr>
          <w:rFonts w:ascii="Times New Roman" w:eastAsia="Times New Roman" w:hAnsi="Times New Roman" w:cs="Times New Roman"/>
          <w:color w:val="002060"/>
          <w:kern w:val="0"/>
          <w:sz w:val="20"/>
          <w:szCs w:val="20"/>
          <w14:ligatures w14:val="none"/>
        </w:rPr>
        <w:t>Kontakt: +372 50 12 088</w:t>
      </w:r>
      <w:r w:rsidRPr="00F85478">
        <w:rPr>
          <w:rFonts w:ascii="Times New Roman" w:eastAsia="Times New Roman" w:hAnsi="Times New Roman" w:cs="Times New Roman"/>
          <w:kern w:val="0"/>
          <w:sz w:val="20"/>
          <w:szCs w:val="20"/>
          <w14:ligatures w14:val="none"/>
        </w:rPr>
        <w:t xml:space="preserve">; </w:t>
      </w:r>
      <w:hyperlink r:id="rId10" w:history="1">
        <w:r w:rsidRPr="00F85478">
          <w:rPr>
            <w:rFonts w:ascii="Times New Roman" w:eastAsia="Times New Roman" w:hAnsi="Times New Roman" w:cs="Times New Roman"/>
            <w:color w:val="0000FF"/>
            <w:kern w:val="0"/>
            <w:sz w:val="20"/>
            <w:szCs w:val="20"/>
            <w:u w:val="single"/>
            <w14:ligatures w14:val="none"/>
          </w:rPr>
          <w:t>liising@liisingliit.ee</w:t>
        </w:r>
      </w:hyperlink>
      <w:r w:rsidRPr="00F85478">
        <w:rPr>
          <w:rFonts w:ascii="Times New Roman" w:eastAsia="Times New Roman" w:hAnsi="Times New Roman" w:cs="Times New Roman"/>
          <w:kern w:val="0"/>
          <w:sz w:val="20"/>
          <w:szCs w:val="20"/>
          <w14:ligatures w14:val="none"/>
        </w:rPr>
        <w:t xml:space="preserve">; </w:t>
      </w:r>
      <w:hyperlink r:id="rId11" w:history="1">
        <w:r w:rsidRPr="00F85478">
          <w:rPr>
            <w:rFonts w:ascii="Times New Roman" w:eastAsia="Times New Roman" w:hAnsi="Times New Roman" w:cs="Times New Roman"/>
            <w:color w:val="0000FF"/>
            <w:kern w:val="0"/>
            <w:sz w:val="20"/>
            <w:szCs w:val="20"/>
            <w:u w:val="single"/>
            <w14:ligatures w14:val="none"/>
          </w:rPr>
          <w:t>www.liisingliit.ee</w:t>
        </w:r>
      </w:hyperlink>
    </w:p>
    <w:sectPr w:rsidR="00266B70" w:rsidRPr="00266B70" w:rsidSect="007C16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E3977"/>
    <w:multiLevelType w:val="hybridMultilevel"/>
    <w:tmpl w:val="925A1E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C446D"/>
    <w:multiLevelType w:val="hybridMultilevel"/>
    <w:tmpl w:val="846EFF26"/>
    <w:lvl w:ilvl="0" w:tplc="AE8A6F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C6582"/>
    <w:multiLevelType w:val="hybridMultilevel"/>
    <w:tmpl w:val="7A70BB6C"/>
    <w:lvl w:ilvl="0" w:tplc="B97077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EED7042"/>
    <w:multiLevelType w:val="hybridMultilevel"/>
    <w:tmpl w:val="098EDC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4BF1916"/>
    <w:multiLevelType w:val="hybridMultilevel"/>
    <w:tmpl w:val="A3F2E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1A1019"/>
    <w:multiLevelType w:val="hybridMultilevel"/>
    <w:tmpl w:val="85E29162"/>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4A210684"/>
    <w:multiLevelType w:val="hybridMultilevel"/>
    <w:tmpl w:val="36140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11150F"/>
    <w:multiLevelType w:val="hybridMultilevel"/>
    <w:tmpl w:val="49DE1A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F62C09"/>
    <w:multiLevelType w:val="hybridMultilevel"/>
    <w:tmpl w:val="1346C5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0A4977"/>
    <w:multiLevelType w:val="hybridMultilevel"/>
    <w:tmpl w:val="28C2EC7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C881586"/>
    <w:multiLevelType w:val="hybridMultilevel"/>
    <w:tmpl w:val="BE7400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4D422E"/>
    <w:multiLevelType w:val="hybridMultilevel"/>
    <w:tmpl w:val="B3DA2C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3A72A99"/>
    <w:multiLevelType w:val="hybridMultilevel"/>
    <w:tmpl w:val="C5E09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364479">
    <w:abstractNumId w:val="5"/>
  </w:num>
  <w:num w:numId="2" w16cid:durableId="1768309167">
    <w:abstractNumId w:val="0"/>
  </w:num>
  <w:num w:numId="3" w16cid:durableId="109252247">
    <w:abstractNumId w:val="10"/>
  </w:num>
  <w:num w:numId="4" w16cid:durableId="1750079817">
    <w:abstractNumId w:val="8"/>
  </w:num>
  <w:num w:numId="5" w16cid:durableId="217085413">
    <w:abstractNumId w:val="3"/>
  </w:num>
  <w:num w:numId="6" w16cid:durableId="1818648374">
    <w:abstractNumId w:val="11"/>
  </w:num>
  <w:num w:numId="7" w16cid:durableId="391736262">
    <w:abstractNumId w:val="7"/>
  </w:num>
  <w:num w:numId="8" w16cid:durableId="2050491487">
    <w:abstractNumId w:val="4"/>
  </w:num>
  <w:num w:numId="9" w16cid:durableId="1742944401">
    <w:abstractNumId w:val="1"/>
  </w:num>
  <w:num w:numId="10" w16cid:durableId="1505053346">
    <w:abstractNumId w:val="2"/>
  </w:num>
  <w:num w:numId="11" w16cid:durableId="1383794708">
    <w:abstractNumId w:val="6"/>
  </w:num>
  <w:num w:numId="12" w16cid:durableId="7293325">
    <w:abstractNumId w:val="12"/>
  </w:num>
  <w:num w:numId="13" w16cid:durableId="9252629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A3E"/>
    <w:rsid w:val="0002126A"/>
    <w:rsid w:val="00025934"/>
    <w:rsid w:val="00035526"/>
    <w:rsid w:val="00045002"/>
    <w:rsid w:val="0005166E"/>
    <w:rsid w:val="00053FE1"/>
    <w:rsid w:val="000552EE"/>
    <w:rsid w:val="00075616"/>
    <w:rsid w:val="000961EC"/>
    <w:rsid w:val="000C287E"/>
    <w:rsid w:val="000C30F3"/>
    <w:rsid w:val="00107A9E"/>
    <w:rsid w:val="001214E6"/>
    <w:rsid w:val="00162D61"/>
    <w:rsid w:val="00162DA8"/>
    <w:rsid w:val="0016565C"/>
    <w:rsid w:val="00181813"/>
    <w:rsid w:val="001969CA"/>
    <w:rsid w:val="001D6893"/>
    <w:rsid w:val="00216A77"/>
    <w:rsid w:val="00227000"/>
    <w:rsid w:val="00231514"/>
    <w:rsid w:val="0024265E"/>
    <w:rsid w:val="00261F8C"/>
    <w:rsid w:val="00266B70"/>
    <w:rsid w:val="00295BE8"/>
    <w:rsid w:val="002B776E"/>
    <w:rsid w:val="002D517F"/>
    <w:rsid w:val="003155E0"/>
    <w:rsid w:val="00347297"/>
    <w:rsid w:val="00373762"/>
    <w:rsid w:val="003A0BB2"/>
    <w:rsid w:val="003A554D"/>
    <w:rsid w:val="003C3D4C"/>
    <w:rsid w:val="003F584C"/>
    <w:rsid w:val="00400E85"/>
    <w:rsid w:val="00426226"/>
    <w:rsid w:val="0047298C"/>
    <w:rsid w:val="004A21EA"/>
    <w:rsid w:val="004B1294"/>
    <w:rsid w:val="004C1F9F"/>
    <w:rsid w:val="004C71E0"/>
    <w:rsid w:val="004E6C4E"/>
    <w:rsid w:val="004F7783"/>
    <w:rsid w:val="005025EA"/>
    <w:rsid w:val="005051C1"/>
    <w:rsid w:val="00521070"/>
    <w:rsid w:val="005668D1"/>
    <w:rsid w:val="005B2CD9"/>
    <w:rsid w:val="005D3C3B"/>
    <w:rsid w:val="005D6949"/>
    <w:rsid w:val="005E0265"/>
    <w:rsid w:val="005E2677"/>
    <w:rsid w:val="00602C9B"/>
    <w:rsid w:val="00620096"/>
    <w:rsid w:val="00627757"/>
    <w:rsid w:val="006543CF"/>
    <w:rsid w:val="00693F21"/>
    <w:rsid w:val="00697B26"/>
    <w:rsid w:val="006B1BEF"/>
    <w:rsid w:val="006D2D0F"/>
    <w:rsid w:val="006E676D"/>
    <w:rsid w:val="006F2FD5"/>
    <w:rsid w:val="006F7A86"/>
    <w:rsid w:val="00765BED"/>
    <w:rsid w:val="00771F30"/>
    <w:rsid w:val="007850AB"/>
    <w:rsid w:val="00793214"/>
    <w:rsid w:val="007A6C2A"/>
    <w:rsid w:val="007C16E0"/>
    <w:rsid w:val="007C5892"/>
    <w:rsid w:val="00813209"/>
    <w:rsid w:val="008375D2"/>
    <w:rsid w:val="00843AB6"/>
    <w:rsid w:val="00866969"/>
    <w:rsid w:val="00885BFB"/>
    <w:rsid w:val="00887345"/>
    <w:rsid w:val="008B501D"/>
    <w:rsid w:val="008B515E"/>
    <w:rsid w:val="008D6BD0"/>
    <w:rsid w:val="008E4F1D"/>
    <w:rsid w:val="009232F3"/>
    <w:rsid w:val="00966BFB"/>
    <w:rsid w:val="00971763"/>
    <w:rsid w:val="009811F5"/>
    <w:rsid w:val="0098158B"/>
    <w:rsid w:val="009B1540"/>
    <w:rsid w:val="009C2621"/>
    <w:rsid w:val="009C4E1B"/>
    <w:rsid w:val="009F462C"/>
    <w:rsid w:val="009F688F"/>
    <w:rsid w:val="00A04DB3"/>
    <w:rsid w:val="00A40D3D"/>
    <w:rsid w:val="00A572B0"/>
    <w:rsid w:val="00A57401"/>
    <w:rsid w:val="00A61D02"/>
    <w:rsid w:val="00AE51CF"/>
    <w:rsid w:val="00B13211"/>
    <w:rsid w:val="00B3516E"/>
    <w:rsid w:val="00BA63AF"/>
    <w:rsid w:val="00BC65DF"/>
    <w:rsid w:val="00BD3B06"/>
    <w:rsid w:val="00BF4420"/>
    <w:rsid w:val="00C13A8C"/>
    <w:rsid w:val="00C16C1F"/>
    <w:rsid w:val="00C21627"/>
    <w:rsid w:val="00C7070D"/>
    <w:rsid w:val="00C8280E"/>
    <w:rsid w:val="00D61373"/>
    <w:rsid w:val="00D936B6"/>
    <w:rsid w:val="00D972BD"/>
    <w:rsid w:val="00DA5B42"/>
    <w:rsid w:val="00DD1165"/>
    <w:rsid w:val="00DF2DAF"/>
    <w:rsid w:val="00DF3FD6"/>
    <w:rsid w:val="00E15884"/>
    <w:rsid w:val="00E352BB"/>
    <w:rsid w:val="00E53EA6"/>
    <w:rsid w:val="00E62C60"/>
    <w:rsid w:val="00E92F0A"/>
    <w:rsid w:val="00E9306B"/>
    <w:rsid w:val="00EC6F99"/>
    <w:rsid w:val="00ED1E5E"/>
    <w:rsid w:val="00F00A2F"/>
    <w:rsid w:val="00F10B30"/>
    <w:rsid w:val="00F12F5B"/>
    <w:rsid w:val="00F2591A"/>
    <w:rsid w:val="00F3598A"/>
    <w:rsid w:val="00F50045"/>
    <w:rsid w:val="00F51C73"/>
    <w:rsid w:val="00F831DA"/>
    <w:rsid w:val="00FA0A3E"/>
    <w:rsid w:val="00FA40C2"/>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5B6B0"/>
  <w15:docId w15:val="{AA068329-748D-49FE-A80D-7832B2FD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892"/>
    <w:rPr>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01D"/>
    <w:pPr>
      <w:ind w:left="720"/>
      <w:contextualSpacing/>
    </w:pPr>
  </w:style>
  <w:style w:type="paragraph" w:styleId="Revision">
    <w:name w:val="Revision"/>
    <w:hidden/>
    <w:uiPriority w:val="99"/>
    <w:semiHidden/>
    <w:rsid w:val="003C3D4C"/>
    <w:pPr>
      <w:spacing w:after="0" w:line="240" w:lineRule="auto"/>
    </w:pPr>
    <w:rPr>
      <w:lang w:val="et-EE"/>
    </w:rPr>
  </w:style>
  <w:style w:type="character" w:styleId="CommentReference">
    <w:name w:val="annotation reference"/>
    <w:basedOn w:val="DefaultParagraphFont"/>
    <w:uiPriority w:val="99"/>
    <w:semiHidden/>
    <w:unhideWhenUsed/>
    <w:rsid w:val="003C3D4C"/>
    <w:rPr>
      <w:sz w:val="16"/>
      <w:szCs w:val="16"/>
    </w:rPr>
  </w:style>
  <w:style w:type="paragraph" w:styleId="CommentText">
    <w:name w:val="annotation text"/>
    <w:basedOn w:val="Normal"/>
    <w:link w:val="CommentTextChar"/>
    <w:uiPriority w:val="99"/>
    <w:unhideWhenUsed/>
    <w:rsid w:val="003C3D4C"/>
    <w:pPr>
      <w:spacing w:line="240" w:lineRule="auto"/>
    </w:pPr>
    <w:rPr>
      <w:sz w:val="20"/>
      <w:szCs w:val="20"/>
    </w:rPr>
  </w:style>
  <w:style w:type="character" w:customStyle="1" w:styleId="CommentTextChar">
    <w:name w:val="Comment Text Char"/>
    <w:basedOn w:val="DefaultParagraphFont"/>
    <w:link w:val="CommentText"/>
    <w:uiPriority w:val="99"/>
    <w:rsid w:val="003C3D4C"/>
    <w:rPr>
      <w:sz w:val="20"/>
      <w:szCs w:val="20"/>
      <w:lang w:val="et-EE"/>
    </w:rPr>
  </w:style>
  <w:style w:type="paragraph" w:styleId="CommentSubject">
    <w:name w:val="annotation subject"/>
    <w:basedOn w:val="CommentText"/>
    <w:next w:val="CommentText"/>
    <w:link w:val="CommentSubjectChar"/>
    <w:uiPriority w:val="99"/>
    <w:semiHidden/>
    <w:unhideWhenUsed/>
    <w:rsid w:val="003C3D4C"/>
    <w:rPr>
      <w:b/>
      <w:bCs/>
    </w:rPr>
  </w:style>
  <w:style w:type="character" w:customStyle="1" w:styleId="CommentSubjectChar">
    <w:name w:val="Comment Subject Char"/>
    <w:basedOn w:val="CommentTextChar"/>
    <w:link w:val="CommentSubject"/>
    <w:uiPriority w:val="99"/>
    <w:semiHidden/>
    <w:rsid w:val="003C3D4C"/>
    <w:rPr>
      <w:b/>
      <w:bCs/>
      <w:sz w:val="20"/>
      <w:szCs w:val="20"/>
      <w:lang w:val="et-EE"/>
    </w:rPr>
  </w:style>
  <w:style w:type="character" w:styleId="Hyperlink">
    <w:name w:val="Hyperlink"/>
    <w:basedOn w:val="DefaultParagraphFont"/>
    <w:uiPriority w:val="99"/>
    <w:unhideWhenUsed/>
    <w:rsid w:val="00C8280E"/>
    <w:rPr>
      <w:color w:val="0000FF"/>
      <w:u w:val="single"/>
    </w:rPr>
  </w:style>
  <w:style w:type="character" w:styleId="UnresolvedMention">
    <w:name w:val="Unresolved Mention"/>
    <w:basedOn w:val="DefaultParagraphFont"/>
    <w:uiPriority w:val="99"/>
    <w:semiHidden/>
    <w:unhideWhenUsed/>
    <w:rsid w:val="00966BFB"/>
    <w:rPr>
      <w:color w:val="605E5C"/>
      <w:shd w:val="clear" w:color="auto" w:fill="E1DFDD"/>
    </w:rPr>
  </w:style>
  <w:style w:type="character" w:styleId="Emphasis">
    <w:name w:val="Emphasis"/>
    <w:basedOn w:val="DefaultParagraphFont"/>
    <w:uiPriority w:val="20"/>
    <w:qFormat/>
    <w:rsid w:val="009811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328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isingliit.ee" TargetMode="External"/><Relationship Id="rId5" Type="http://schemas.openxmlformats.org/officeDocument/2006/relationships/numbering" Target="numbering.xml"/><Relationship Id="rId10" Type="http://schemas.openxmlformats.org/officeDocument/2006/relationships/hyperlink" Target="mailto:liising@liisingliit.ee"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022EE9F152684D8BB44C6552C19803" ma:contentTypeVersion="4" ma:contentTypeDescription="Create a new document." ma:contentTypeScope="" ma:versionID="0426aa79c8d6cea37618481b7f6a44be">
  <xsd:schema xmlns:xsd="http://www.w3.org/2001/XMLSchema" xmlns:xs="http://www.w3.org/2001/XMLSchema" xmlns:p="http://schemas.microsoft.com/office/2006/metadata/properties" xmlns:ns3="0040e6f5-d476-495b-a8d7-d31a0a8ee989" targetNamespace="http://schemas.microsoft.com/office/2006/metadata/properties" ma:root="true" ma:fieldsID="51074f64a764d46d0d462162c5d9e470" ns3:_="">
    <xsd:import namespace="0040e6f5-d476-495b-a8d7-d31a0a8ee98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0e6f5-d476-495b-a8d7-d31a0a8ee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040e6f5-d476-495b-a8d7-d31a0a8ee9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DBB168-72EF-4206-8DAA-FF87942AE01D}">
  <ds:schemaRefs>
    <ds:schemaRef ds:uri="http://schemas.openxmlformats.org/officeDocument/2006/bibliography"/>
  </ds:schemaRefs>
</ds:datastoreItem>
</file>

<file path=customXml/itemProps2.xml><?xml version="1.0" encoding="utf-8"?>
<ds:datastoreItem xmlns:ds="http://schemas.openxmlformats.org/officeDocument/2006/customXml" ds:itemID="{E97C39BF-B71F-4C20-8A33-FC6CF9E4F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0e6f5-d476-495b-a8d7-d31a0a8ee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E3872E-BCDD-401E-B705-3E31BDD5B151}">
  <ds:schemaRefs>
    <ds:schemaRef ds:uri="http://schemas.microsoft.com/office/2006/metadata/properties"/>
    <ds:schemaRef ds:uri="http://schemas.microsoft.com/office/infopath/2007/PartnerControls"/>
    <ds:schemaRef ds:uri="0040e6f5-d476-495b-a8d7-d31a0a8ee989"/>
  </ds:schemaRefs>
</ds:datastoreItem>
</file>

<file path=customXml/itemProps4.xml><?xml version="1.0" encoding="utf-8"?>
<ds:datastoreItem xmlns:ds="http://schemas.openxmlformats.org/officeDocument/2006/customXml" ds:itemID="{7383DD1C-501D-4170-BBF1-AE8487B64E3C}">
  <ds:schemaRefs>
    <ds:schemaRef ds:uri="http://schemas.microsoft.com/sharepoint/v3/contenttype/forms"/>
  </ds:schemaRefs>
</ds:datastoreItem>
</file>

<file path=docMetadata/LabelInfo.xml><?xml version="1.0" encoding="utf-8"?>
<clbl:labelList xmlns:clbl="http://schemas.microsoft.com/office/2020/mipLabelMetadata">
  <clbl:label id="{48f4341a-4c44-4d0a-9a5c-8b1c63cf69df}" enabled="1" method="Standard" siteId="{3d3309e9-342a-4198-8e2d-01a542e3ff21}" contentBits="0" removed="0"/>
  <clbl:label id="{499f5b44-9d64-49b5-ab1b-1935215bbc28}" enabled="1" method="Privileged" siteId="{e06b362b-4101-487e-ac7c-ade9d4cc404e}" contentBits="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1</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Reet Hääl</dc:creator>
  <cp:keywords/>
  <dc:description/>
  <cp:lastModifiedBy>Reet Hääl</cp:lastModifiedBy>
  <cp:revision>6</cp:revision>
  <cp:lastPrinted>2024-09-25T12:22:00Z</cp:lastPrinted>
  <dcterms:created xsi:type="dcterms:W3CDTF">2024-12-02T07:36:00Z</dcterms:created>
  <dcterms:modified xsi:type="dcterms:W3CDTF">2024-12-03T08:20:00Z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0x01010089022EE9F152684D8BB44C6552C19803</vt:lpwstr>
  </property>
</Properties>
</file>